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0"/>
      </w:tblGrid>
      <w:tr w:rsidR="007C7A1C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A1C" w:rsidRDefault="00C84E59" w:rsidP="006055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638175"/>
                  <wp:effectExtent l="19050" t="0" r="9525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A1C" w:rsidRDefault="007C7A1C" w:rsidP="006055B1">
            <w:pPr>
              <w:jc w:val="center"/>
              <w:rPr>
                <w:b/>
                <w:sz w:val="4"/>
              </w:rPr>
            </w:pPr>
          </w:p>
          <w:p w:rsidR="007C7A1C" w:rsidRDefault="007C7A1C" w:rsidP="006055B1">
            <w:pPr>
              <w:jc w:val="center"/>
              <w:rPr>
                <w:b/>
                <w:sz w:val="4"/>
              </w:rPr>
            </w:pPr>
          </w:p>
          <w:p w:rsidR="007C7A1C" w:rsidRDefault="007C7A1C" w:rsidP="006055B1">
            <w:pPr>
              <w:jc w:val="center"/>
              <w:rPr>
                <w:b/>
                <w:sz w:val="4"/>
              </w:rPr>
            </w:pPr>
          </w:p>
          <w:p w:rsidR="007C7A1C" w:rsidRDefault="007C7A1C" w:rsidP="006055B1">
            <w:pPr>
              <w:jc w:val="center"/>
              <w:rPr>
                <w:b/>
                <w:sz w:val="4"/>
              </w:rPr>
            </w:pPr>
          </w:p>
          <w:p w:rsidR="007C7A1C" w:rsidRDefault="007C7A1C" w:rsidP="006055B1">
            <w:pPr>
              <w:jc w:val="center"/>
              <w:rPr>
                <w:b/>
                <w:sz w:val="4"/>
              </w:rPr>
            </w:pPr>
          </w:p>
          <w:p w:rsidR="007C7A1C" w:rsidRDefault="007C7A1C" w:rsidP="006055B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7C7A1C" w:rsidRDefault="007C7A1C" w:rsidP="006055B1">
            <w:pPr>
              <w:jc w:val="center"/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7C7A1C" w:rsidRDefault="007C7A1C" w:rsidP="007C7A1C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7C7A1C" w:rsidRDefault="007C7A1C" w:rsidP="007C7A1C">
      <w:pPr>
        <w:jc w:val="both"/>
      </w:pPr>
    </w:p>
    <w:p w:rsidR="007C7A1C" w:rsidRPr="001853F6" w:rsidRDefault="007C7A1C" w:rsidP="007C7A1C">
      <w:pPr>
        <w:jc w:val="both"/>
      </w:pPr>
      <w:r w:rsidRPr="001853F6">
        <w:t xml:space="preserve">от </w:t>
      </w:r>
      <w:r>
        <w:t>18</w:t>
      </w:r>
      <w:r w:rsidRPr="001853F6">
        <w:t>.12.2012 г. № 2</w:t>
      </w:r>
      <w:r>
        <w:t>11</w:t>
      </w:r>
      <w:r w:rsidRPr="001853F6">
        <w:t>-ПК</w:t>
      </w:r>
    </w:p>
    <w:p w:rsidR="007C7A1C" w:rsidRPr="001853F6" w:rsidRDefault="007C7A1C" w:rsidP="007C7A1C">
      <w:pPr>
        <w:suppressAutoHyphens/>
        <w:rPr>
          <w:b/>
          <w:i/>
        </w:rPr>
      </w:pPr>
      <w:r w:rsidRPr="001853F6">
        <w:t>г. Екатеринбург</w:t>
      </w:r>
    </w:p>
    <w:p w:rsidR="002D41D1" w:rsidRPr="007D2320" w:rsidRDefault="002D41D1" w:rsidP="002D41D1">
      <w:pPr>
        <w:suppressAutoHyphens/>
        <w:jc w:val="center"/>
        <w:rPr>
          <w:b/>
          <w:i/>
          <w:sz w:val="28"/>
          <w:szCs w:val="28"/>
        </w:rPr>
      </w:pPr>
    </w:p>
    <w:p w:rsidR="002D41D1" w:rsidRPr="007D2320" w:rsidRDefault="002D41D1" w:rsidP="002D41D1">
      <w:pPr>
        <w:jc w:val="center"/>
        <w:rPr>
          <w:b/>
          <w:bCs/>
          <w:i/>
          <w:iCs/>
          <w:sz w:val="28"/>
          <w:szCs w:val="28"/>
        </w:rPr>
      </w:pPr>
    </w:p>
    <w:p w:rsidR="00CA33E1" w:rsidRDefault="006C4296" w:rsidP="006C4296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тарифов на электрическую энергию для населения </w:t>
      </w:r>
    </w:p>
    <w:p w:rsidR="006C4296" w:rsidRDefault="006C4296" w:rsidP="006C4296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приравненных к </w:t>
      </w:r>
      <w:r w:rsidR="00CA33E1">
        <w:rPr>
          <w:b/>
          <w:bCs/>
          <w:i/>
          <w:iCs/>
          <w:sz w:val="28"/>
          <w:szCs w:val="28"/>
        </w:rPr>
        <w:t xml:space="preserve">нему </w:t>
      </w:r>
      <w:r>
        <w:rPr>
          <w:b/>
          <w:bCs/>
          <w:i/>
          <w:iCs/>
          <w:sz w:val="28"/>
          <w:szCs w:val="28"/>
        </w:rPr>
        <w:t>категори</w:t>
      </w:r>
      <w:r w:rsidR="00CA33E1">
        <w:rPr>
          <w:b/>
          <w:bCs/>
          <w:i/>
          <w:iCs/>
          <w:sz w:val="28"/>
          <w:szCs w:val="28"/>
        </w:rPr>
        <w:t>й потребителей</w:t>
      </w:r>
      <w:r>
        <w:rPr>
          <w:b/>
          <w:bCs/>
          <w:i/>
          <w:iCs/>
          <w:sz w:val="28"/>
          <w:szCs w:val="28"/>
        </w:rPr>
        <w:t xml:space="preserve"> по Свердловской области</w:t>
      </w:r>
    </w:p>
    <w:p w:rsidR="006C4296" w:rsidRPr="00F40C2A" w:rsidRDefault="006C4296" w:rsidP="006C42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4296" w:rsidRDefault="006C4296" w:rsidP="006C42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4296" w:rsidRDefault="006C4296" w:rsidP="006C429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31F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26 марта 2003 года № 35-ФЗ                 «Об электроэнергетике», п</w:t>
      </w:r>
      <w:r w:rsidRPr="00031FB1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            </w:t>
      </w:r>
      <w:r w:rsidRPr="00031FB1">
        <w:rPr>
          <w:sz w:val="28"/>
          <w:szCs w:val="28"/>
        </w:rPr>
        <w:t xml:space="preserve"> от 2</w:t>
      </w:r>
      <w:r w:rsidR="00457AD5">
        <w:rPr>
          <w:sz w:val="28"/>
          <w:szCs w:val="28"/>
        </w:rPr>
        <w:t>9</w:t>
      </w:r>
      <w:r w:rsidRPr="00031FB1">
        <w:rPr>
          <w:sz w:val="28"/>
          <w:szCs w:val="28"/>
        </w:rPr>
        <w:t>.</w:t>
      </w:r>
      <w:r w:rsidR="00457AD5">
        <w:rPr>
          <w:sz w:val="28"/>
          <w:szCs w:val="28"/>
        </w:rPr>
        <w:t>1</w:t>
      </w:r>
      <w:r w:rsidRPr="00031FB1">
        <w:rPr>
          <w:sz w:val="28"/>
          <w:szCs w:val="28"/>
        </w:rPr>
        <w:t>2.20</w:t>
      </w:r>
      <w:r w:rsidR="00457AD5">
        <w:rPr>
          <w:sz w:val="28"/>
          <w:szCs w:val="28"/>
        </w:rPr>
        <w:t>11</w:t>
      </w:r>
      <w:r>
        <w:rPr>
          <w:sz w:val="28"/>
          <w:szCs w:val="28"/>
        </w:rPr>
        <w:t xml:space="preserve"> г.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1</w:t>
      </w:r>
      <w:r w:rsidR="00457AD5">
        <w:rPr>
          <w:sz w:val="28"/>
          <w:szCs w:val="28"/>
        </w:rPr>
        <w:t>178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 ценообразовании в о</w:t>
      </w:r>
      <w:r w:rsidR="00457AD5">
        <w:rPr>
          <w:sz w:val="28"/>
          <w:szCs w:val="28"/>
        </w:rPr>
        <w:t>бласти регулируемых цен (тарифов) в электроэнергетике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приказами Федеральной службы по тарифам </w:t>
      </w:r>
      <w:r w:rsidRPr="0006104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5"/>
          <w:attr w:name="Day" w:val="08"/>
          <w:attr w:name="Month" w:val="04"/>
          <w:attr w:name="ls" w:val="trans"/>
        </w:smartTagPr>
        <w:r w:rsidRPr="00061044">
          <w:rPr>
            <w:sz w:val="28"/>
            <w:szCs w:val="28"/>
          </w:rPr>
          <w:t>08.04.2005</w:t>
        </w:r>
      </w:smartTag>
      <w:r w:rsidRPr="00061044">
        <w:rPr>
          <w:sz w:val="28"/>
          <w:szCs w:val="28"/>
        </w:rPr>
        <w:t xml:space="preserve"> г. № 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(мощности)»</w:t>
      </w:r>
      <w:r>
        <w:rPr>
          <w:sz w:val="28"/>
          <w:szCs w:val="28"/>
        </w:rPr>
        <w:t xml:space="preserve"> и </w:t>
      </w:r>
      <w:r w:rsidRPr="00031FB1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457AD5">
        <w:rPr>
          <w:sz w:val="28"/>
          <w:szCs w:val="28"/>
        </w:rPr>
        <w:t>9</w:t>
      </w:r>
      <w:r w:rsidRPr="00031FB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457AD5">
        <w:rPr>
          <w:sz w:val="28"/>
          <w:szCs w:val="28"/>
        </w:rPr>
        <w:t>2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57AD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31FB1">
        <w:rPr>
          <w:sz w:val="28"/>
          <w:szCs w:val="28"/>
        </w:rPr>
        <w:t>-э/</w:t>
      </w:r>
      <w:r>
        <w:rPr>
          <w:sz w:val="28"/>
          <w:szCs w:val="28"/>
        </w:rPr>
        <w:t>3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 предельных уровнях тарифов на электрическую энергию</w:t>
      </w:r>
      <w:r>
        <w:rPr>
          <w:sz w:val="28"/>
          <w:szCs w:val="28"/>
        </w:rPr>
        <w:t>, поставляемую населению и приравненным к нему категориям потребителей, н</w:t>
      </w:r>
      <w:r w:rsidRPr="00031FB1">
        <w:rPr>
          <w:sz w:val="28"/>
          <w:szCs w:val="28"/>
        </w:rPr>
        <w:t>а 201</w:t>
      </w:r>
      <w:r w:rsidR="00457AD5">
        <w:rPr>
          <w:sz w:val="28"/>
          <w:szCs w:val="28"/>
        </w:rPr>
        <w:t>3</w:t>
      </w:r>
      <w:r w:rsidRPr="00031FB1">
        <w:rPr>
          <w:sz w:val="28"/>
          <w:szCs w:val="28"/>
        </w:rPr>
        <w:t xml:space="preserve"> год</w:t>
      </w:r>
      <w:r w:rsidR="00992DB7">
        <w:rPr>
          <w:sz w:val="28"/>
          <w:szCs w:val="28"/>
        </w:rPr>
        <w:t>» и у</w:t>
      </w:r>
      <w:r w:rsidRPr="00031FB1">
        <w:rPr>
          <w:sz w:val="28"/>
          <w:szCs w:val="28"/>
        </w:rPr>
        <w:t>казом Губернатора Свердловской области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13"/>
          <w:attr w:name="Month" w:val="11"/>
          <w:attr w:name="ls" w:val="trans"/>
        </w:smartTagPr>
        <w:r>
          <w:rPr>
            <w:sz w:val="28"/>
            <w:szCs w:val="28"/>
          </w:rPr>
          <w:t>13</w:t>
        </w:r>
        <w:r w:rsidRPr="00031FB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ноября</w:t>
        </w:r>
        <w:r w:rsidRPr="00031FB1">
          <w:rPr>
            <w:sz w:val="28"/>
            <w:szCs w:val="28"/>
          </w:rPr>
          <w:t xml:space="preserve"> 20</w:t>
        </w:r>
        <w:r>
          <w:rPr>
            <w:sz w:val="28"/>
            <w:szCs w:val="28"/>
          </w:rPr>
          <w:t>10</w:t>
        </w:r>
        <w:r w:rsidRPr="00031FB1"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1067</w:t>
      </w:r>
      <w:r w:rsidRPr="00031FB1">
        <w:rPr>
          <w:sz w:val="28"/>
          <w:szCs w:val="28"/>
        </w:rPr>
        <w:t xml:space="preserve">-УГ 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031FB1">
        <w:rPr>
          <w:sz w:val="28"/>
          <w:szCs w:val="28"/>
        </w:rPr>
        <w:t>Областная газета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,</w:t>
      </w:r>
      <w:r>
        <w:rPr>
          <w:sz w:val="28"/>
          <w:szCs w:val="28"/>
        </w:rPr>
        <w:t xml:space="preserve"> 19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31FB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412-413</w:t>
      </w:r>
      <w:r w:rsidRPr="00031FB1">
        <w:rPr>
          <w:sz w:val="28"/>
          <w:szCs w:val="28"/>
        </w:rPr>
        <w:t>)</w:t>
      </w:r>
      <w:r w:rsidRPr="002E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изменениями, внесенными указами Губернатора Свердловской области от </w:t>
      </w:r>
      <w:smartTag w:uri="urn:schemas-microsoft-com:office:smarttags" w:element="date">
        <w:smartTagPr>
          <w:attr w:name="Year" w:val="2011"/>
          <w:attr w:name="Day" w:val="20"/>
          <w:attr w:name="Month" w:val="1"/>
          <w:attr w:name="ls" w:val="trans"/>
        </w:smartTagPr>
        <w:r>
          <w:rPr>
            <w:sz w:val="28"/>
            <w:szCs w:val="28"/>
          </w:rPr>
          <w:t>20 января 2011 года</w:t>
        </w:r>
      </w:smartTag>
      <w:r>
        <w:rPr>
          <w:sz w:val="28"/>
          <w:szCs w:val="28"/>
        </w:rPr>
        <w:t xml:space="preserve"> № 31-УГ </w:t>
      </w:r>
      <w:r w:rsidRPr="00C41B15">
        <w:rPr>
          <w:sz w:val="28"/>
          <w:szCs w:val="28"/>
        </w:rPr>
        <w:t>(«Областная газета», 201</w:t>
      </w:r>
      <w:r>
        <w:rPr>
          <w:sz w:val="28"/>
          <w:szCs w:val="28"/>
        </w:rPr>
        <w:t>1</w:t>
      </w:r>
      <w:r w:rsidRPr="00C41B15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C41B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41B15">
        <w:rPr>
          <w:sz w:val="28"/>
          <w:szCs w:val="28"/>
        </w:rPr>
        <w:t xml:space="preserve">, </w:t>
      </w:r>
      <w:r w:rsidR="00992DB7">
        <w:rPr>
          <w:sz w:val="28"/>
          <w:szCs w:val="28"/>
        </w:rPr>
        <w:t xml:space="preserve">                </w:t>
      </w:r>
      <w:r w:rsidRPr="00C41B15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C41B15">
        <w:rPr>
          <w:sz w:val="28"/>
          <w:szCs w:val="28"/>
        </w:rPr>
        <w:t>)</w:t>
      </w:r>
      <w:r w:rsidR="00F02D85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1"/>
          <w:attr w:name="Day" w:val="15"/>
          <w:attr w:name="Month" w:val="9"/>
          <w:attr w:name="ls" w:val="trans"/>
        </w:smartTagPr>
        <w:r>
          <w:rPr>
            <w:sz w:val="28"/>
            <w:szCs w:val="28"/>
          </w:rPr>
          <w:t>15 сентября 2011 года</w:t>
        </w:r>
      </w:smartTag>
      <w:r>
        <w:rPr>
          <w:sz w:val="28"/>
          <w:szCs w:val="28"/>
        </w:rPr>
        <w:t xml:space="preserve"> № 819-УГ (</w:t>
      </w:r>
      <w:r w:rsidRPr="00C41B15">
        <w:rPr>
          <w:sz w:val="28"/>
          <w:szCs w:val="28"/>
        </w:rPr>
        <w:t>«Областная газета», 201</w:t>
      </w:r>
      <w:r>
        <w:rPr>
          <w:sz w:val="28"/>
          <w:szCs w:val="28"/>
        </w:rPr>
        <w:t>1</w:t>
      </w:r>
      <w:r w:rsidRPr="00C41B15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C41B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41B15">
        <w:rPr>
          <w:sz w:val="28"/>
          <w:szCs w:val="28"/>
        </w:rPr>
        <w:t xml:space="preserve">, № </w:t>
      </w:r>
      <w:r>
        <w:rPr>
          <w:sz w:val="28"/>
          <w:szCs w:val="28"/>
        </w:rPr>
        <w:t>349)</w:t>
      </w:r>
      <w:r w:rsidR="00457AD5">
        <w:rPr>
          <w:sz w:val="28"/>
          <w:szCs w:val="28"/>
        </w:rPr>
        <w:t xml:space="preserve"> и от 06 сентября 2012 года № 669-УГ (</w:t>
      </w:r>
      <w:r w:rsidR="00457AD5" w:rsidRPr="00C41B15">
        <w:rPr>
          <w:sz w:val="28"/>
          <w:szCs w:val="28"/>
        </w:rPr>
        <w:t>«Областная газета», 201</w:t>
      </w:r>
      <w:r w:rsidR="00457AD5">
        <w:rPr>
          <w:sz w:val="28"/>
          <w:szCs w:val="28"/>
        </w:rPr>
        <w:t>2</w:t>
      </w:r>
      <w:r w:rsidR="00457AD5" w:rsidRPr="00C41B15">
        <w:rPr>
          <w:sz w:val="28"/>
          <w:szCs w:val="28"/>
        </w:rPr>
        <w:t xml:space="preserve">, </w:t>
      </w:r>
      <w:r w:rsidR="00457AD5">
        <w:rPr>
          <w:sz w:val="28"/>
          <w:szCs w:val="28"/>
        </w:rPr>
        <w:t>08</w:t>
      </w:r>
      <w:r w:rsidR="00457AD5" w:rsidRPr="00C41B15">
        <w:rPr>
          <w:sz w:val="28"/>
          <w:szCs w:val="28"/>
        </w:rPr>
        <w:t xml:space="preserve"> </w:t>
      </w:r>
      <w:r w:rsidR="00457AD5">
        <w:rPr>
          <w:sz w:val="28"/>
          <w:szCs w:val="28"/>
        </w:rPr>
        <w:t>сентября</w:t>
      </w:r>
      <w:r w:rsidR="00457AD5" w:rsidRPr="00C41B15">
        <w:rPr>
          <w:sz w:val="28"/>
          <w:szCs w:val="28"/>
        </w:rPr>
        <w:t xml:space="preserve">, № </w:t>
      </w:r>
      <w:r w:rsidR="00457AD5">
        <w:rPr>
          <w:sz w:val="28"/>
          <w:szCs w:val="28"/>
        </w:rPr>
        <w:t>357-358)</w:t>
      </w:r>
      <w:r w:rsidRPr="00031FB1">
        <w:rPr>
          <w:sz w:val="28"/>
          <w:szCs w:val="28"/>
        </w:rPr>
        <w:t>, Р</w:t>
      </w:r>
      <w:r>
        <w:rPr>
          <w:sz w:val="28"/>
          <w:szCs w:val="28"/>
        </w:rPr>
        <w:t>егиональная энергетическая комиссия</w:t>
      </w:r>
      <w:r w:rsidRPr="00031FB1">
        <w:rPr>
          <w:sz w:val="28"/>
          <w:szCs w:val="28"/>
        </w:rPr>
        <w:t xml:space="preserve"> Свердловской области </w:t>
      </w:r>
    </w:p>
    <w:p w:rsidR="006C4296" w:rsidRPr="000F472A" w:rsidRDefault="006C4296" w:rsidP="006C429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F472A">
        <w:rPr>
          <w:b/>
          <w:sz w:val="28"/>
          <w:szCs w:val="28"/>
        </w:rPr>
        <w:t>ПОСТАНОВЛЯЕТ:</w:t>
      </w:r>
    </w:p>
    <w:p w:rsidR="006C4296" w:rsidRDefault="006C4296" w:rsidP="006C4296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31FB1">
        <w:rPr>
          <w:sz w:val="28"/>
          <w:szCs w:val="28"/>
        </w:rPr>
        <w:t xml:space="preserve">1. Утвердить и ввести в действие на срок с 1 января </w:t>
      </w:r>
      <w:r>
        <w:rPr>
          <w:sz w:val="28"/>
          <w:szCs w:val="28"/>
        </w:rPr>
        <w:t>201</w:t>
      </w:r>
      <w:r w:rsidR="00FE37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031FB1">
        <w:rPr>
          <w:sz w:val="28"/>
          <w:szCs w:val="28"/>
        </w:rPr>
        <w:t>по 3</w:t>
      </w:r>
      <w:r>
        <w:rPr>
          <w:sz w:val="28"/>
          <w:szCs w:val="28"/>
        </w:rPr>
        <w:t>0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031FB1">
        <w:rPr>
          <w:sz w:val="28"/>
          <w:szCs w:val="28"/>
        </w:rPr>
        <w:t>20</w:t>
      </w:r>
      <w:r w:rsidR="00FE370C">
        <w:rPr>
          <w:sz w:val="28"/>
          <w:szCs w:val="28"/>
        </w:rPr>
        <w:t>13</w:t>
      </w:r>
      <w:r w:rsidRPr="00031FB1">
        <w:rPr>
          <w:sz w:val="28"/>
          <w:szCs w:val="28"/>
        </w:rPr>
        <w:t xml:space="preserve"> года включительно тарифы на </w:t>
      </w:r>
      <w:r w:rsidRPr="003C337D">
        <w:rPr>
          <w:bCs/>
          <w:iCs/>
          <w:sz w:val="28"/>
          <w:szCs w:val="28"/>
        </w:rPr>
        <w:t xml:space="preserve">электрическую энергию для населения и </w:t>
      </w:r>
      <w:r w:rsidR="00CA33E1" w:rsidRPr="00CA33E1">
        <w:rPr>
          <w:bCs/>
          <w:iCs/>
          <w:sz w:val="28"/>
          <w:szCs w:val="28"/>
        </w:rPr>
        <w:t>приравненных к нему категорий потребителей</w:t>
      </w:r>
      <w:r w:rsidRPr="003C337D">
        <w:rPr>
          <w:bCs/>
          <w:iCs/>
          <w:sz w:val="28"/>
          <w:szCs w:val="28"/>
        </w:rPr>
        <w:t xml:space="preserve"> по </w:t>
      </w:r>
      <w:r w:rsidRPr="00031FB1">
        <w:rPr>
          <w:sz w:val="28"/>
          <w:szCs w:val="28"/>
        </w:rPr>
        <w:t>Свердловской области (прил</w:t>
      </w:r>
      <w:r>
        <w:rPr>
          <w:sz w:val="28"/>
          <w:szCs w:val="28"/>
        </w:rPr>
        <w:t>агаются</w:t>
      </w:r>
      <w:r w:rsidRPr="00031FB1">
        <w:rPr>
          <w:sz w:val="28"/>
          <w:szCs w:val="28"/>
        </w:rPr>
        <w:t>).</w:t>
      </w:r>
    </w:p>
    <w:p w:rsidR="00457AD5" w:rsidRDefault="006C4296" w:rsidP="006C429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FB1">
        <w:rPr>
          <w:sz w:val="28"/>
          <w:szCs w:val="28"/>
        </w:rPr>
        <w:t xml:space="preserve">Утвердить и ввести в действие на срок с 1 </w:t>
      </w:r>
      <w:r>
        <w:rPr>
          <w:sz w:val="28"/>
          <w:szCs w:val="28"/>
        </w:rPr>
        <w:t>июля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E37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031FB1">
        <w:rPr>
          <w:sz w:val="28"/>
          <w:szCs w:val="28"/>
        </w:rPr>
        <w:t xml:space="preserve">по 31 </w:t>
      </w:r>
      <w:r>
        <w:rPr>
          <w:sz w:val="28"/>
          <w:szCs w:val="28"/>
        </w:rPr>
        <w:t xml:space="preserve">декабря </w:t>
      </w:r>
      <w:r w:rsidRPr="00031FB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E370C">
        <w:rPr>
          <w:sz w:val="28"/>
          <w:szCs w:val="28"/>
        </w:rPr>
        <w:t>3</w:t>
      </w:r>
      <w:r w:rsidRPr="00031FB1">
        <w:rPr>
          <w:sz w:val="28"/>
          <w:szCs w:val="28"/>
        </w:rPr>
        <w:t xml:space="preserve"> года включительно тарифы на </w:t>
      </w:r>
      <w:r w:rsidRPr="003C337D">
        <w:rPr>
          <w:bCs/>
          <w:iCs/>
          <w:sz w:val="28"/>
          <w:szCs w:val="28"/>
        </w:rPr>
        <w:t xml:space="preserve">электрическую энергию для населения и </w:t>
      </w:r>
      <w:r w:rsidR="00CA33E1" w:rsidRPr="00CA33E1">
        <w:rPr>
          <w:bCs/>
          <w:iCs/>
          <w:sz w:val="28"/>
          <w:szCs w:val="28"/>
        </w:rPr>
        <w:t>приравненных к нему категорий потребителей</w:t>
      </w:r>
      <w:r w:rsidRPr="003C337D">
        <w:rPr>
          <w:bCs/>
          <w:iCs/>
          <w:sz w:val="28"/>
          <w:szCs w:val="28"/>
        </w:rPr>
        <w:t xml:space="preserve"> по </w:t>
      </w:r>
      <w:r w:rsidRPr="00031FB1">
        <w:rPr>
          <w:sz w:val="28"/>
          <w:szCs w:val="28"/>
        </w:rPr>
        <w:t>Свердловской области</w:t>
      </w:r>
      <w:r w:rsidR="00D62692">
        <w:rPr>
          <w:sz w:val="28"/>
          <w:szCs w:val="28"/>
        </w:rPr>
        <w:t xml:space="preserve"> (прилагаются).</w:t>
      </w:r>
      <w:r w:rsidRPr="00031FB1">
        <w:rPr>
          <w:sz w:val="28"/>
          <w:szCs w:val="28"/>
        </w:rPr>
        <w:t xml:space="preserve"> </w:t>
      </w:r>
    </w:p>
    <w:p w:rsidR="006C4296" w:rsidRPr="00156B94" w:rsidRDefault="006C4296" w:rsidP="006C429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25ECC">
        <w:rPr>
          <w:sz w:val="28"/>
          <w:szCs w:val="28"/>
        </w:rPr>
        <w:t>3. Признать утратившим силу с 1 января 201</w:t>
      </w:r>
      <w:r w:rsidR="00FE370C">
        <w:rPr>
          <w:sz w:val="28"/>
          <w:szCs w:val="28"/>
        </w:rPr>
        <w:t>3</w:t>
      </w:r>
      <w:r w:rsidRPr="00125ECC">
        <w:rPr>
          <w:sz w:val="28"/>
          <w:szCs w:val="28"/>
        </w:rPr>
        <w:t xml:space="preserve"> года постановление РЭК Свердловской области от 2</w:t>
      </w:r>
      <w:r w:rsidR="00FE370C">
        <w:rPr>
          <w:sz w:val="28"/>
          <w:szCs w:val="28"/>
        </w:rPr>
        <w:t>1</w:t>
      </w:r>
      <w:r w:rsidRPr="00125ECC">
        <w:rPr>
          <w:sz w:val="28"/>
          <w:szCs w:val="28"/>
        </w:rPr>
        <w:t>.12.201</w:t>
      </w:r>
      <w:r w:rsidR="00FE370C">
        <w:rPr>
          <w:sz w:val="28"/>
          <w:szCs w:val="28"/>
        </w:rPr>
        <w:t>1</w:t>
      </w:r>
      <w:r w:rsidRPr="00125ECC">
        <w:rPr>
          <w:sz w:val="28"/>
          <w:szCs w:val="28"/>
        </w:rPr>
        <w:t xml:space="preserve"> г. </w:t>
      </w:r>
      <w:r w:rsidR="00FE370C">
        <w:rPr>
          <w:sz w:val="28"/>
          <w:szCs w:val="28"/>
        </w:rPr>
        <w:t>№ 201</w:t>
      </w:r>
      <w:r w:rsidRPr="00125ECC">
        <w:rPr>
          <w:sz w:val="28"/>
          <w:szCs w:val="28"/>
        </w:rPr>
        <w:t xml:space="preserve">-ПК «Об утверждении тарифов на электрическую энергию для населения и потребителей, приравненных к категории </w:t>
      </w:r>
      <w:r w:rsidRPr="00125ECC">
        <w:rPr>
          <w:sz w:val="28"/>
          <w:szCs w:val="28"/>
        </w:rPr>
        <w:lastRenderedPageBreak/>
        <w:t>население, по Свердловской</w:t>
      </w:r>
      <w:r w:rsidRPr="00156B9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 </w:t>
      </w:r>
      <w:r w:rsidRPr="00457AD5">
        <w:rPr>
          <w:sz w:val="28"/>
          <w:szCs w:val="28"/>
        </w:rPr>
        <w:t>(«Областная газета», 201</w:t>
      </w:r>
      <w:r w:rsidR="00457AD5">
        <w:rPr>
          <w:sz w:val="28"/>
          <w:szCs w:val="28"/>
        </w:rPr>
        <w:t>1</w:t>
      </w:r>
      <w:r w:rsidRPr="00457AD5">
        <w:rPr>
          <w:sz w:val="28"/>
          <w:szCs w:val="28"/>
        </w:rPr>
        <w:t xml:space="preserve">, </w:t>
      </w:r>
      <w:r w:rsidR="00457AD5">
        <w:rPr>
          <w:sz w:val="28"/>
          <w:szCs w:val="28"/>
        </w:rPr>
        <w:t>30</w:t>
      </w:r>
      <w:r w:rsidRPr="00457AD5">
        <w:rPr>
          <w:sz w:val="28"/>
          <w:szCs w:val="28"/>
        </w:rPr>
        <w:t xml:space="preserve"> декабря,</w:t>
      </w:r>
      <w:r w:rsidR="00457AD5">
        <w:rPr>
          <w:sz w:val="28"/>
          <w:szCs w:val="28"/>
        </w:rPr>
        <w:t xml:space="preserve">          </w:t>
      </w:r>
      <w:r w:rsidRPr="00457AD5">
        <w:rPr>
          <w:sz w:val="28"/>
          <w:szCs w:val="28"/>
        </w:rPr>
        <w:t xml:space="preserve"> № </w:t>
      </w:r>
      <w:r w:rsidR="00457AD5">
        <w:rPr>
          <w:sz w:val="28"/>
          <w:szCs w:val="28"/>
        </w:rPr>
        <w:t>498-502</w:t>
      </w:r>
      <w:r w:rsidRPr="00457AD5">
        <w:rPr>
          <w:sz w:val="28"/>
          <w:szCs w:val="28"/>
        </w:rPr>
        <w:t>) с изменениями, внесенными постановлени</w:t>
      </w:r>
      <w:r w:rsidR="00457AD5">
        <w:rPr>
          <w:sz w:val="28"/>
          <w:szCs w:val="28"/>
        </w:rPr>
        <w:t>ями</w:t>
      </w:r>
      <w:r w:rsidRPr="00457AD5">
        <w:rPr>
          <w:sz w:val="28"/>
          <w:szCs w:val="28"/>
        </w:rPr>
        <w:t xml:space="preserve"> РЭК Свердловской области от 2</w:t>
      </w:r>
      <w:r w:rsidR="00457AD5">
        <w:rPr>
          <w:sz w:val="28"/>
          <w:szCs w:val="28"/>
        </w:rPr>
        <w:t>3</w:t>
      </w:r>
      <w:r w:rsidRPr="00457AD5">
        <w:rPr>
          <w:sz w:val="28"/>
          <w:szCs w:val="28"/>
        </w:rPr>
        <w:t>.12.201</w:t>
      </w:r>
      <w:r w:rsidR="00457AD5">
        <w:rPr>
          <w:sz w:val="28"/>
          <w:szCs w:val="28"/>
        </w:rPr>
        <w:t>1</w:t>
      </w:r>
      <w:r w:rsidRPr="00457AD5">
        <w:rPr>
          <w:sz w:val="28"/>
          <w:szCs w:val="28"/>
        </w:rPr>
        <w:t xml:space="preserve"> г. № </w:t>
      </w:r>
      <w:r w:rsidR="00457AD5">
        <w:rPr>
          <w:sz w:val="28"/>
          <w:szCs w:val="28"/>
        </w:rPr>
        <w:t>212</w:t>
      </w:r>
      <w:r w:rsidRPr="00457AD5">
        <w:rPr>
          <w:sz w:val="28"/>
          <w:szCs w:val="28"/>
        </w:rPr>
        <w:t>-ПК («Областная газета», 2010, 3</w:t>
      </w:r>
      <w:r w:rsidR="00457AD5">
        <w:rPr>
          <w:sz w:val="28"/>
          <w:szCs w:val="28"/>
        </w:rPr>
        <w:t>0</w:t>
      </w:r>
      <w:r w:rsidRPr="00457AD5">
        <w:rPr>
          <w:sz w:val="28"/>
          <w:szCs w:val="28"/>
        </w:rPr>
        <w:t xml:space="preserve"> декабря, </w:t>
      </w:r>
      <w:r w:rsidR="00992DB7">
        <w:rPr>
          <w:sz w:val="28"/>
          <w:szCs w:val="28"/>
        </w:rPr>
        <w:t xml:space="preserve">                      </w:t>
      </w:r>
      <w:r w:rsidRPr="00457AD5">
        <w:rPr>
          <w:sz w:val="28"/>
          <w:szCs w:val="28"/>
        </w:rPr>
        <w:t>№ 4</w:t>
      </w:r>
      <w:r w:rsidR="00457AD5">
        <w:rPr>
          <w:sz w:val="28"/>
          <w:szCs w:val="28"/>
        </w:rPr>
        <w:t>98-502</w:t>
      </w:r>
      <w:r w:rsidRPr="00457AD5">
        <w:rPr>
          <w:sz w:val="28"/>
          <w:szCs w:val="28"/>
        </w:rPr>
        <w:t>)</w:t>
      </w:r>
      <w:r w:rsidR="00457AD5">
        <w:rPr>
          <w:sz w:val="28"/>
          <w:szCs w:val="28"/>
        </w:rPr>
        <w:t xml:space="preserve"> и </w:t>
      </w:r>
      <w:r w:rsidR="00457AD5" w:rsidRPr="00457AD5">
        <w:rPr>
          <w:sz w:val="28"/>
          <w:szCs w:val="28"/>
        </w:rPr>
        <w:t xml:space="preserve">от </w:t>
      </w:r>
      <w:r w:rsidR="00457AD5">
        <w:rPr>
          <w:sz w:val="28"/>
          <w:szCs w:val="28"/>
        </w:rPr>
        <w:t>16</w:t>
      </w:r>
      <w:r w:rsidR="00457AD5" w:rsidRPr="00457AD5">
        <w:rPr>
          <w:sz w:val="28"/>
          <w:szCs w:val="28"/>
        </w:rPr>
        <w:t>.</w:t>
      </w:r>
      <w:r w:rsidR="00457AD5">
        <w:rPr>
          <w:sz w:val="28"/>
          <w:szCs w:val="28"/>
        </w:rPr>
        <w:t>05</w:t>
      </w:r>
      <w:r w:rsidR="00457AD5" w:rsidRPr="00457AD5">
        <w:rPr>
          <w:sz w:val="28"/>
          <w:szCs w:val="28"/>
        </w:rPr>
        <w:t>.201</w:t>
      </w:r>
      <w:r w:rsidR="00457AD5">
        <w:rPr>
          <w:sz w:val="28"/>
          <w:szCs w:val="28"/>
        </w:rPr>
        <w:t>2</w:t>
      </w:r>
      <w:r w:rsidR="00457AD5" w:rsidRPr="00457AD5">
        <w:rPr>
          <w:sz w:val="28"/>
          <w:szCs w:val="28"/>
        </w:rPr>
        <w:t xml:space="preserve"> г. № </w:t>
      </w:r>
      <w:r w:rsidR="00457AD5">
        <w:rPr>
          <w:sz w:val="28"/>
          <w:szCs w:val="28"/>
        </w:rPr>
        <w:t>58</w:t>
      </w:r>
      <w:r w:rsidR="00457AD5" w:rsidRPr="00457AD5">
        <w:rPr>
          <w:sz w:val="28"/>
          <w:szCs w:val="28"/>
        </w:rPr>
        <w:t>-ПК («Областная газета», 201</w:t>
      </w:r>
      <w:r w:rsidR="00D62692">
        <w:rPr>
          <w:sz w:val="28"/>
          <w:szCs w:val="28"/>
        </w:rPr>
        <w:t>2</w:t>
      </w:r>
      <w:r w:rsidR="00457AD5" w:rsidRPr="00457AD5">
        <w:rPr>
          <w:sz w:val="28"/>
          <w:szCs w:val="28"/>
        </w:rPr>
        <w:t xml:space="preserve">, </w:t>
      </w:r>
      <w:r w:rsidR="00D62692">
        <w:rPr>
          <w:sz w:val="28"/>
          <w:szCs w:val="28"/>
        </w:rPr>
        <w:t>24</w:t>
      </w:r>
      <w:r w:rsidR="00457AD5" w:rsidRPr="00457AD5">
        <w:rPr>
          <w:sz w:val="28"/>
          <w:szCs w:val="28"/>
        </w:rPr>
        <w:t xml:space="preserve"> </w:t>
      </w:r>
      <w:r w:rsidR="00D62692">
        <w:rPr>
          <w:sz w:val="28"/>
          <w:szCs w:val="28"/>
        </w:rPr>
        <w:t>мая</w:t>
      </w:r>
      <w:r w:rsidR="00457AD5" w:rsidRPr="00457AD5">
        <w:rPr>
          <w:sz w:val="28"/>
          <w:szCs w:val="28"/>
        </w:rPr>
        <w:t xml:space="preserve">, </w:t>
      </w:r>
      <w:r w:rsidR="00992DB7">
        <w:rPr>
          <w:sz w:val="28"/>
          <w:szCs w:val="28"/>
        </w:rPr>
        <w:t xml:space="preserve">                           </w:t>
      </w:r>
      <w:r w:rsidR="00457AD5" w:rsidRPr="00457AD5">
        <w:rPr>
          <w:sz w:val="28"/>
          <w:szCs w:val="28"/>
        </w:rPr>
        <w:t xml:space="preserve">№ </w:t>
      </w:r>
      <w:r w:rsidR="00D62692">
        <w:rPr>
          <w:sz w:val="28"/>
          <w:szCs w:val="28"/>
        </w:rPr>
        <w:t>193</w:t>
      </w:r>
      <w:r w:rsidR="00457AD5" w:rsidRPr="00457AD5">
        <w:rPr>
          <w:sz w:val="28"/>
          <w:szCs w:val="28"/>
        </w:rPr>
        <w:t>-</w:t>
      </w:r>
      <w:r w:rsidR="00D62692">
        <w:rPr>
          <w:sz w:val="28"/>
          <w:szCs w:val="28"/>
        </w:rPr>
        <w:t>194</w:t>
      </w:r>
      <w:r w:rsidR="00457AD5" w:rsidRPr="00457AD5">
        <w:rPr>
          <w:sz w:val="28"/>
          <w:szCs w:val="28"/>
        </w:rPr>
        <w:t>)</w:t>
      </w:r>
      <w:r w:rsidR="00D62692">
        <w:rPr>
          <w:sz w:val="28"/>
          <w:szCs w:val="28"/>
        </w:rPr>
        <w:t>.</w:t>
      </w:r>
    </w:p>
    <w:p w:rsidR="006C4296" w:rsidRPr="004638DA" w:rsidRDefault="006C4296" w:rsidP="006C4296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031FB1">
        <w:rPr>
          <w:sz w:val="28"/>
          <w:szCs w:val="28"/>
        </w:rPr>
        <w:t xml:space="preserve">. </w:t>
      </w:r>
      <w:r w:rsidRPr="004638DA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4638DA">
        <w:rPr>
          <w:sz w:val="28"/>
          <w:szCs w:val="28"/>
        </w:rPr>
        <w:t xml:space="preserve">на заместителя председателя </w:t>
      </w:r>
      <w:r>
        <w:rPr>
          <w:sz w:val="28"/>
          <w:szCs w:val="28"/>
        </w:rPr>
        <w:t>РЭК</w:t>
      </w:r>
      <w:r w:rsidRPr="004638DA">
        <w:rPr>
          <w:sz w:val="28"/>
          <w:szCs w:val="28"/>
        </w:rPr>
        <w:t xml:space="preserve"> Свердловской области Соболя М.Б.</w:t>
      </w:r>
    </w:p>
    <w:p w:rsidR="006C4296" w:rsidRDefault="006C4296" w:rsidP="006C42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4296" w:rsidRDefault="006C4296" w:rsidP="006C42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4296" w:rsidRPr="00F40C2A" w:rsidRDefault="006C4296" w:rsidP="006C42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4296" w:rsidRPr="00F40C2A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296" w:rsidRPr="00224441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4441">
        <w:rPr>
          <w:sz w:val="28"/>
          <w:szCs w:val="28"/>
        </w:rPr>
        <w:t>Председатель</w:t>
      </w:r>
    </w:p>
    <w:p w:rsidR="006C4296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4441">
        <w:rPr>
          <w:sz w:val="28"/>
          <w:szCs w:val="28"/>
        </w:rPr>
        <w:t xml:space="preserve">Региональной энергетической </w:t>
      </w:r>
    </w:p>
    <w:p w:rsidR="006C4296" w:rsidRPr="00224441" w:rsidRDefault="006C4296" w:rsidP="006C429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22444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224441">
        <w:rPr>
          <w:sz w:val="28"/>
          <w:szCs w:val="28"/>
        </w:rPr>
        <w:t>Свердловской области</w:t>
      </w:r>
      <w:r w:rsidRPr="007A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7C7A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В</w:t>
      </w:r>
      <w:r w:rsidRPr="0022444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24441">
        <w:rPr>
          <w:sz w:val="28"/>
          <w:szCs w:val="28"/>
        </w:rPr>
        <w:t>.</w:t>
      </w:r>
      <w:r>
        <w:rPr>
          <w:sz w:val="28"/>
          <w:szCs w:val="28"/>
        </w:rPr>
        <w:t xml:space="preserve"> Гришанов</w:t>
      </w:r>
    </w:p>
    <w:p w:rsidR="006C4296" w:rsidRPr="00224441" w:rsidRDefault="006C4296" w:rsidP="006C42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4296" w:rsidRDefault="006C4296" w:rsidP="006C4296">
      <w:pPr>
        <w:autoSpaceDE w:val="0"/>
        <w:autoSpaceDN w:val="0"/>
        <w:adjustRightInd w:val="0"/>
        <w:ind w:firstLine="7020"/>
        <w:outlineLvl w:val="0"/>
      </w:pPr>
    </w:p>
    <w:p w:rsidR="006C4296" w:rsidRDefault="006C4296" w:rsidP="006C4296">
      <w:pPr>
        <w:autoSpaceDE w:val="0"/>
        <w:autoSpaceDN w:val="0"/>
        <w:adjustRightInd w:val="0"/>
        <w:ind w:firstLine="7020"/>
        <w:outlineLvl w:val="0"/>
      </w:pPr>
    </w:p>
    <w:p w:rsidR="006C4296" w:rsidRDefault="006C4296" w:rsidP="006C4296">
      <w:pPr>
        <w:autoSpaceDE w:val="0"/>
        <w:autoSpaceDN w:val="0"/>
        <w:adjustRightInd w:val="0"/>
        <w:ind w:firstLine="7020"/>
        <w:outlineLvl w:val="0"/>
      </w:pPr>
    </w:p>
    <w:p w:rsidR="00C17329" w:rsidRPr="00F40C2A" w:rsidRDefault="006C4296" w:rsidP="00C17329">
      <w:pPr>
        <w:autoSpaceDE w:val="0"/>
        <w:autoSpaceDN w:val="0"/>
        <w:adjustRightInd w:val="0"/>
        <w:ind w:firstLine="7020"/>
        <w:outlineLvl w:val="0"/>
      </w:pPr>
      <w:r>
        <w:br w:type="page"/>
      </w:r>
      <w:r w:rsidR="00C17329" w:rsidRPr="00F40C2A">
        <w:lastRenderedPageBreak/>
        <w:t>УТВЕРЖДЕНЫ</w:t>
      </w:r>
    </w:p>
    <w:p w:rsidR="00C17329" w:rsidRDefault="00C17329" w:rsidP="00C17329">
      <w:pPr>
        <w:autoSpaceDE w:val="0"/>
        <w:autoSpaceDN w:val="0"/>
        <w:adjustRightInd w:val="0"/>
        <w:ind w:firstLine="7020"/>
        <w:outlineLvl w:val="0"/>
      </w:pPr>
      <w:r>
        <w:t>п</w:t>
      </w:r>
      <w:r w:rsidRPr="00F40C2A">
        <w:t>остановлением</w:t>
      </w:r>
      <w:r>
        <w:t xml:space="preserve"> </w:t>
      </w:r>
      <w:r w:rsidRPr="00F40C2A">
        <w:t xml:space="preserve">РЭК </w:t>
      </w:r>
    </w:p>
    <w:p w:rsidR="00C17329" w:rsidRPr="00F40C2A" w:rsidRDefault="00C17329" w:rsidP="00C17329">
      <w:pPr>
        <w:autoSpaceDE w:val="0"/>
        <w:autoSpaceDN w:val="0"/>
        <w:adjustRightInd w:val="0"/>
        <w:ind w:firstLine="7020"/>
        <w:outlineLvl w:val="0"/>
      </w:pPr>
      <w:r w:rsidRPr="00F40C2A">
        <w:t>Свердловской области</w:t>
      </w:r>
    </w:p>
    <w:p w:rsidR="00C17329" w:rsidRPr="00F40C2A" w:rsidRDefault="00C17329" w:rsidP="00C17329">
      <w:pPr>
        <w:autoSpaceDE w:val="0"/>
        <w:autoSpaceDN w:val="0"/>
        <w:adjustRightInd w:val="0"/>
        <w:ind w:firstLine="7020"/>
        <w:outlineLvl w:val="0"/>
      </w:pPr>
      <w:r w:rsidRPr="00F40C2A">
        <w:t xml:space="preserve">от </w:t>
      </w:r>
      <w:r w:rsidR="00D62692">
        <w:t>18</w:t>
      </w:r>
      <w:r w:rsidRPr="00F40C2A">
        <w:t>.12.201</w:t>
      </w:r>
      <w:r>
        <w:t>1</w:t>
      </w:r>
      <w:r w:rsidRPr="00F40C2A">
        <w:t xml:space="preserve"> г. № </w:t>
      </w:r>
      <w:r>
        <w:t>2</w:t>
      </w:r>
      <w:r w:rsidR="00D62692">
        <w:t>1</w:t>
      </w:r>
      <w:r>
        <w:t>1</w:t>
      </w:r>
      <w:r w:rsidRPr="00F40C2A">
        <w:t>-ПК</w:t>
      </w:r>
    </w:p>
    <w:p w:rsidR="00C17329" w:rsidRDefault="00C17329" w:rsidP="00C17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Default="00C17329" w:rsidP="00C17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Default="00C17329" w:rsidP="00C17329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Тарифы на электрическую энергию для населения и </w:t>
      </w:r>
      <w:r w:rsidR="00CA33E1" w:rsidRPr="00CA33E1">
        <w:rPr>
          <w:bCs w:val="0"/>
          <w:iCs/>
          <w:sz w:val="28"/>
          <w:szCs w:val="28"/>
        </w:rPr>
        <w:t>приравненных к нему категорий потребителей</w:t>
      </w:r>
      <w:r>
        <w:rPr>
          <w:bCs w:val="0"/>
          <w:iCs/>
          <w:sz w:val="28"/>
          <w:szCs w:val="28"/>
        </w:rPr>
        <w:t xml:space="preserve"> по Свердловской области </w:t>
      </w:r>
    </w:p>
    <w:p w:rsidR="00C17329" w:rsidRPr="00F40C2A" w:rsidRDefault="00C17329" w:rsidP="00C17329">
      <w:pPr>
        <w:pStyle w:val="ConsPlusTitle"/>
        <w:jc w:val="center"/>
        <w:outlineLvl w:val="0"/>
        <w:rPr>
          <w:sz w:val="28"/>
          <w:szCs w:val="28"/>
        </w:rPr>
      </w:pPr>
      <w:r>
        <w:rPr>
          <w:bCs w:val="0"/>
          <w:iCs/>
          <w:sz w:val="28"/>
          <w:szCs w:val="28"/>
        </w:rPr>
        <w:t>с 1 января 2013 года по 30 июня 2013 года</w:t>
      </w:r>
    </w:p>
    <w:p w:rsidR="00C17329" w:rsidRDefault="00C17329">
      <w:pPr>
        <w:rPr>
          <w:sz w:val="28"/>
          <w:szCs w:val="28"/>
        </w:rPr>
      </w:pPr>
    </w:p>
    <w:p w:rsidR="00E62D68" w:rsidRDefault="00E62D68">
      <w:pPr>
        <w:rPr>
          <w:sz w:val="28"/>
          <w:szCs w:val="28"/>
        </w:rPr>
      </w:pPr>
    </w:p>
    <w:tbl>
      <w:tblPr>
        <w:tblW w:w="1033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279"/>
        <w:gridCol w:w="3044"/>
        <w:gridCol w:w="1254"/>
      </w:tblGrid>
      <w:tr w:rsidR="004B12DB" w:rsidRPr="00992DB7">
        <w:trPr>
          <w:trHeight w:val="705"/>
        </w:trPr>
        <w:tc>
          <w:tcPr>
            <w:tcW w:w="756" w:type="dxa"/>
            <w:shd w:val="clear" w:color="auto" w:fill="auto"/>
            <w:vAlign w:val="center"/>
          </w:tcPr>
          <w:p w:rsidR="004B12DB" w:rsidRPr="00992DB7" w:rsidRDefault="004B12DB" w:rsidP="000B3DC1">
            <w:pPr>
              <w:jc w:val="center"/>
            </w:pPr>
            <w:r w:rsidRPr="00992DB7">
              <w:t>№</w:t>
            </w:r>
            <w:r w:rsidRPr="00992DB7">
              <w:br/>
              <w:t>п/п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4B12DB" w:rsidRPr="00992DB7" w:rsidRDefault="004B12DB" w:rsidP="000B3DC1">
            <w:pPr>
              <w:jc w:val="center"/>
            </w:pPr>
            <w:r w:rsidRPr="00992DB7">
              <w:t xml:space="preserve">Показатель </w:t>
            </w:r>
          </w:p>
          <w:p w:rsidR="004B12DB" w:rsidRPr="00992DB7" w:rsidRDefault="004B12DB" w:rsidP="000B3DC1">
            <w:pPr>
              <w:jc w:val="center"/>
            </w:pPr>
            <w:r w:rsidRPr="00992DB7">
              <w:t>(группы потребителей с разбивкой</w:t>
            </w:r>
            <w:r w:rsidRPr="00992DB7">
              <w:br/>
              <w:t>по ставкам и дифференциацией по зонам суток)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4B12DB" w:rsidRPr="00992DB7" w:rsidRDefault="004B12DB" w:rsidP="000B3DC1">
            <w:pPr>
              <w:jc w:val="center"/>
            </w:pPr>
            <w:r w:rsidRPr="00992DB7">
              <w:t>Единица измерения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B12DB" w:rsidRPr="00992DB7" w:rsidRDefault="004B12DB" w:rsidP="000B3DC1">
            <w:pPr>
              <w:jc w:val="center"/>
            </w:pPr>
            <w:r w:rsidRPr="00992DB7">
              <w:t>Цена (тариф)</w:t>
            </w:r>
          </w:p>
        </w:tc>
      </w:tr>
    </w:tbl>
    <w:p w:rsidR="00992DB7" w:rsidRPr="004B12DB" w:rsidRDefault="00992DB7">
      <w:pPr>
        <w:rPr>
          <w:sz w:val="2"/>
          <w:szCs w:val="2"/>
        </w:rPr>
      </w:pPr>
    </w:p>
    <w:tbl>
      <w:tblPr>
        <w:tblW w:w="10333" w:type="dxa"/>
        <w:tblInd w:w="91" w:type="dxa"/>
        <w:tblLook w:val="0000"/>
      </w:tblPr>
      <w:tblGrid>
        <w:gridCol w:w="756"/>
        <w:gridCol w:w="5279"/>
        <w:gridCol w:w="3044"/>
        <w:gridCol w:w="1254"/>
      </w:tblGrid>
      <w:tr w:rsidR="006C4296" w:rsidRPr="00992DB7">
        <w:trPr>
          <w:trHeight w:val="3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329" w:rsidRPr="00992DB7" w:rsidRDefault="00C17329" w:rsidP="004B12DB">
            <w:pPr>
              <w:jc w:val="center"/>
            </w:pPr>
            <w:r w:rsidRPr="00992DB7"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7329" w:rsidRPr="00992DB7" w:rsidRDefault="00C17329">
            <w:pPr>
              <w:jc w:val="center"/>
            </w:pPr>
            <w:r w:rsidRPr="00992DB7"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9" w:rsidRPr="00992DB7" w:rsidRDefault="00C17329">
            <w:pPr>
              <w:jc w:val="center"/>
            </w:pPr>
            <w:r w:rsidRPr="00992DB7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29" w:rsidRPr="00992DB7" w:rsidRDefault="00C17329">
            <w:pPr>
              <w:jc w:val="center"/>
            </w:pPr>
            <w:r w:rsidRPr="00992DB7">
              <w:t>4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Население (тарифы указываются с учетом НДС)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1.1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 xml:space="preserve"> Население, за исключением указанного в </w:t>
            </w:r>
            <w:r>
              <w:t>под</w:t>
            </w:r>
            <w:r w:rsidRPr="00992DB7">
              <w:t>пунктах 1.2 и 1.3</w:t>
            </w:r>
            <w:r>
              <w:t xml:space="preserve"> пункта 1 </w:t>
            </w:r>
          </w:p>
        </w:tc>
      </w:tr>
      <w:tr w:rsidR="004379CA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9CA" w:rsidRPr="00992DB7" w:rsidRDefault="004379CA" w:rsidP="004B12DB">
            <w:pPr>
              <w:jc w:val="center"/>
            </w:pPr>
            <w:r w:rsidRPr="00992DB7">
              <w:t>1.1.1</w:t>
            </w:r>
            <w: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79CA" w:rsidRPr="00992DB7" w:rsidRDefault="004379CA">
            <w:r w:rsidRPr="00992DB7">
              <w:t> Одноставочный тариф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CA" w:rsidRPr="00992DB7" w:rsidRDefault="004379CA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CA" w:rsidRPr="00992DB7" w:rsidRDefault="004379CA">
            <w:pPr>
              <w:jc w:val="center"/>
            </w:pPr>
            <w:r w:rsidRPr="00992DB7">
              <w:t>2,57 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1.1.2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двум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Дневная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2,58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1,21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1.1.3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трем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2,94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Полупиковая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2,01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1,21</w:t>
            </w:r>
          </w:p>
        </w:tc>
      </w:tr>
      <w:tr w:rsidR="00A51460" w:rsidRPr="00992DB7">
        <w:trPr>
          <w:trHeight w:val="8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1.2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EA5" w:rsidRPr="00992DB7" w:rsidRDefault="00981EA5" w:rsidP="004B12DB">
            <w:pPr>
              <w:jc w:val="center"/>
            </w:pPr>
            <w:r w:rsidRPr="00992DB7">
              <w:t>1.2.1</w:t>
            </w:r>
            <w: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Одноставочный тариф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1,80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1.2.2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двум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Дневная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1,81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0,84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1.2.3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трем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2,06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Полупиковая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1,41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0,84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1.3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 xml:space="preserve"> Население, проживающее в сельских населенных пунктах 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EA5" w:rsidRPr="00992DB7" w:rsidRDefault="00981EA5" w:rsidP="004B12DB">
            <w:pPr>
              <w:jc w:val="center"/>
            </w:pPr>
            <w:r w:rsidRPr="00992DB7">
              <w:t>1.3.1</w:t>
            </w:r>
            <w: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Одноставочный тариф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1,80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1.3.2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 двум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Дневная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1,81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0,84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1.3.3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трем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2,06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Полупиковая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1,41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0,84</w:t>
            </w:r>
          </w:p>
        </w:tc>
      </w:tr>
      <w:tr w:rsidR="00A51460" w:rsidRPr="00992DB7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2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Потребители, приравненные к населению (тарифы указываются с учетом НДС)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EA5" w:rsidRPr="00992DB7" w:rsidRDefault="00981EA5" w:rsidP="004B12DB">
            <w:pPr>
              <w:jc w:val="center"/>
            </w:pPr>
            <w:r w:rsidRPr="00992DB7">
              <w:t>2.1</w:t>
            </w:r>
            <w:r>
              <w:t>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Одноставочный тариф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2,57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lastRenderedPageBreak/>
              <w:t>2.2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двум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Дневная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2,58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1,21</w:t>
            </w:r>
          </w:p>
        </w:tc>
      </w:tr>
      <w:tr w:rsidR="00A51460" w:rsidRPr="00992DB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460" w:rsidRPr="00992DB7" w:rsidRDefault="00A51460" w:rsidP="004B12DB">
            <w:pPr>
              <w:jc w:val="center"/>
            </w:pPr>
            <w:r w:rsidRPr="00992DB7">
              <w:t>2.3</w:t>
            </w:r>
            <w:r>
              <w:t>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60" w:rsidRPr="00992DB7" w:rsidRDefault="00A51460">
            <w:r w:rsidRPr="00992DB7">
              <w:t> Тариф, дифференцированный по трем зонам суток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2,94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Полупиковая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2,01</w:t>
            </w:r>
          </w:p>
        </w:tc>
      </w:tr>
      <w:tr w:rsidR="00981EA5" w:rsidRPr="00992DB7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EA5" w:rsidRPr="00992DB7" w:rsidRDefault="00981EA5" w:rsidP="004B12DB">
            <w:pPr>
              <w:jc w:val="center"/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EA5" w:rsidRPr="00992DB7" w:rsidRDefault="00981EA5">
            <w:r w:rsidRPr="00992DB7">
              <w:t> Ночная зона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руб./кВт·ч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EA5" w:rsidRPr="00992DB7" w:rsidRDefault="00981EA5">
            <w:pPr>
              <w:jc w:val="center"/>
            </w:pPr>
            <w:r w:rsidRPr="00992DB7">
              <w:t> 1,21</w:t>
            </w:r>
          </w:p>
        </w:tc>
      </w:tr>
    </w:tbl>
    <w:p w:rsidR="00C17329" w:rsidRDefault="00C17329"/>
    <w:p w:rsidR="00C17329" w:rsidRPr="00F40C2A" w:rsidRDefault="00C17329" w:rsidP="00C17329">
      <w:pPr>
        <w:autoSpaceDE w:val="0"/>
        <w:autoSpaceDN w:val="0"/>
        <w:adjustRightInd w:val="0"/>
        <w:ind w:firstLine="7020"/>
        <w:outlineLvl w:val="0"/>
      </w:pPr>
      <w:r>
        <w:br w:type="page"/>
      </w:r>
      <w:r w:rsidRPr="00F40C2A">
        <w:lastRenderedPageBreak/>
        <w:t>УТВЕРЖДЕНЫ</w:t>
      </w:r>
    </w:p>
    <w:p w:rsidR="00C17329" w:rsidRDefault="00C17329" w:rsidP="00C17329">
      <w:pPr>
        <w:autoSpaceDE w:val="0"/>
        <w:autoSpaceDN w:val="0"/>
        <w:adjustRightInd w:val="0"/>
        <w:ind w:firstLine="7020"/>
        <w:outlineLvl w:val="0"/>
      </w:pPr>
      <w:r>
        <w:t>п</w:t>
      </w:r>
      <w:r w:rsidRPr="00F40C2A">
        <w:t>остановлением</w:t>
      </w:r>
      <w:r>
        <w:t xml:space="preserve"> </w:t>
      </w:r>
      <w:r w:rsidRPr="00F40C2A">
        <w:t xml:space="preserve">РЭК </w:t>
      </w:r>
    </w:p>
    <w:p w:rsidR="00C17329" w:rsidRPr="00F40C2A" w:rsidRDefault="00C17329" w:rsidP="00C17329">
      <w:pPr>
        <w:autoSpaceDE w:val="0"/>
        <w:autoSpaceDN w:val="0"/>
        <w:adjustRightInd w:val="0"/>
        <w:ind w:firstLine="7020"/>
        <w:outlineLvl w:val="0"/>
      </w:pPr>
      <w:r w:rsidRPr="00F40C2A">
        <w:t>Свердловской области</w:t>
      </w:r>
    </w:p>
    <w:p w:rsidR="00C17329" w:rsidRPr="00F40C2A" w:rsidRDefault="00C17329" w:rsidP="00C17329">
      <w:pPr>
        <w:autoSpaceDE w:val="0"/>
        <w:autoSpaceDN w:val="0"/>
        <w:adjustRightInd w:val="0"/>
        <w:ind w:firstLine="7020"/>
        <w:outlineLvl w:val="0"/>
      </w:pPr>
      <w:r w:rsidRPr="00F40C2A">
        <w:t xml:space="preserve">от </w:t>
      </w:r>
      <w:r w:rsidR="00AE4997">
        <w:t>18</w:t>
      </w:r>
      <w:r w:rsidRPr="00F40C2A">
        <w:t>.12.201</w:t>
      </w:r>
      <w:r w:rsidR="00AE4997">
        <w:t>2</w:t>
      </w:r>
      <w:r w:rsidRPr="00F40C2A">
        <w:t xml:space="preserve"> г. № </w:t>
      </w:r>
      <w:r>
        <w:t>2</w:t>
      </w:r>
      <w:r w:rsidR="00AE4997">
        <w:t>1</w:t>
      </w:r>
      <w:r>
        <w:t>1</w:t>
      </w:r>
      <w:r w:rsidRPr="00F40C2A">
        <w:t>-ПК</w:t>
      </w:r>
    </w:p>
    <w:p w:rsidR="00C17329" w:rsidRDefault="00C17329" w:rsidP="00C17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Default="00C17329" w:rsidP="00C17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7329" w:rsidRDefault="00C17329" w:rsidP="00C17329">
      <w:pPr>
        <w:pStyle w:val="ConsPlusTitle"/>
        <w:jc w:val="center"/>
        <w:outlineLvl w:val="0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Тарифы на электрическую энергию для населения и </w:t>
      </w:r>
      <w:r w:rsidR="00CA33E1" w:rsidRPr="00CA33E1">
        <w:rPr>
          <w:bCs w:val="0"/>
          <w:iCs/>
          <w:sz w:val="28"/>
          <w:szCs w:val="28"/>
        </w:rPr>
        <w:t>приравненных к нему категорий потребителей</w:t>
      </w:r>
      <w:r>
        <w:rPr>
          <w:bCs w:val="0"/>
          <w:iCs/>
          <w:sz w:val="28"/>
          <w:szCs w:val="28"/>
        </w:rPr>
        <w:t xml:space="preserve"> по Свердловской области </w:t>
      </w:r>
    </w:p>
    <w:p w:rsidR="00C17329" w:rsidRPr="00F40C2A" w:rsidRDefault="00C17329" w:rsidP="00C17329">
      <w:pPr>
        <w:pStyle w:val="ConsPlusTitle"/>
        <w:jc w:val="center"/>
        <w:outlineLvl w:val="0"/>
        <w:rPr>
          <w:sz w:val="28"/>
          <w:szCs w:val="28"/>
        </w:rPr>
      </w:pPr>
      <w:r>
        <w:rPr>
          <w:bCs w:val="0"/>
          <w:iCs/>
          <w:sz w:val="28"/>
          <w:szCs w:val="28"/>
        </w:rPr>
        <w:t>с 1 июля 2013 года по 31 декабря 2013 года</w:t>
      </w:r>
    </w:p>
    <w:p w:rsidR="00C17329" w:rsidRDefault="00C17329">
      <w:pPr>
        <w:rPr>
          <w:sz w:val="28"/>
          <w:szCs w:val="28"/>
        </w:rPr>
      </w:pPr>
    </w:p>
    <w:p w:rsidR="00126B22" w:rsidRDefault="00126B22">
      <w:pPr>
        <w:rPr>
          <w:sz w:val="28"/>
          <w:szCs w:val="28"/>
        </w:rPr>
      </w:pPr>
    </w:p>
    <w:tbl>
      <w:tblPr>
        <w:tblW w:w="104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5276"/>
        <w:gridCol w:w="3046"/>
        <w:gridCol w:w="1255"/>
      </w:tblGrid>
      <w:tr w:rsidR="00126B22" w:rsidRPr="00126B22">
        <w:trPr>
          <w:trHeight w:val="705"/>
        </w:trPr>
        <w:tc>
          <w:tcPr>
            <w:tcW w:w="876" w:type="dxa"/>
            <w:shd w:val="clear" w:color="auto" w:fill="auto"/>
            <w:vAlign w:val="center"/>
          </w:tcPr>
          <w:p w:rsidR="00126B22" w:rsidRPr="00126B22" w:rsidRDefault="00126B22" w:rsidP="000B3DC1">
            <w:pPr>
              <w:jc w:val="center"/>
            </w:pPr>
            <w:r w:rsidRPr="00126B22">
              <w:t>№</w:t>
            </w:r>
            <w:r w:rsidRPr="00126B22">
              <w:br/>
              <w:t>п/п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126B22" w:rsidRPr="00126B22" w:rsidRDefault="00126B22" w:rsidP="000B3DC1">
            <w:pPr>
              <w:jc w:val="center"/>
            </w:pPr>
            <w:r w:rsidRPr="00126B22">
              <w:t xml:space="preserve">Показатель </w:t>
            </w:r>
          </w:p>
          <w:p w:rsidR="00126B22" w:rsidRPr="00126B22" w:rsidRDefault="00126B22" w:rsidP="000B3DC1">
            <w:pPr>
              <w:jc w:val="center"/>
            </w:pPr>
            <w:r w:rsidRPr="00126B22">
              <w:t>(группы потребителей с разбивкой</w:t>
            </w:r>
            <w:r w:rsidRPr="00126B22">
              <w:br/>
              <w:t>по ставкам и дифференциацией по зонам суток)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126B22" w:rsidRPr="00126B22" w:rsidRDefault="00126B22" w:rsidP="000B3DC1">
            <w:pPr>
              <w:jc w:val="center"/>
            </w:pPr>
            <w:r w:rsidRPr="00126B22">
              <w:t>Единица измерения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6B22" w:rsidRPr="00126B22" w:rsidRDefault="00126B22" w:rsidP="000B3DC1">
            <w:pPr>
              <w:jc w:val="center"/>
            </w:pPr>
            <w:r w:rsidRPr="00126B22">
              <w:t>Цена (тариф)</w:t>
            </w:r>
          </w:p>
        </w:tc>
      </w:tr>
    </w:tbl>
    <w:p w:rsidR="00C17329" w:rsidRPr="00126B22" w:rsidRDefault="00C17329">
      <w:pPr>
        <w:rPr>
          <w:sz w:val="2"/>
          <w:szCs w:val="2"/>
        </w:rPr>
      </w:pPr>
    </w:p>
    <w:tbl>
      <w:tblPr>
        <w:tblW w:w="10453" w:type="dxa"/>
        <w:tblInd w:w="91" w:type="dxa"/>
        <w:tblLook w:val="0000"/>
      </w:tblPr>
      <w:tblGrid>
        <w:gridCol w:w="876"/>
        <w:gridCol w:w="5276"/>
        <w:gridCol w:w="3046"/>
        <w:gridCol w:w="1255"/>
      </w:tblGrid>
      <w:tr w:rsidR="006C4296" w:rsidRPr="00126B22">
        <w:trPr>
          <w:trHeight w:val="300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296" w:rsidRPr="00126B22" w:rsidRDefault="006C4296" w:rsidP="00126B22">
            <w:pPr>
              <w:jc w:val="center"/>
            </w:pPr>
            <w:r w:rsidRPr="00126B22"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296" w:rsidRPr="00126B22" w:rsidRDefault="006C4296" w:rsidP="006C4296">
            <w:pPr>
              <w:jc w:val="center"/>
            </w:pPr>
            <w:r w:rsidRPr="00126B22"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96" w:rsidRPr="00126B22" w:rsidRDefault="006C4296" w:rsidP="006C4296">
            <w:pPr>
              <w:jc w:val="center"/>
            </w:pPr>
            <w:r w:rsidRPr="00126B22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96" w:rsidRPr="00126B22" w:rsidRDefault="006C4296" w:rsidP="006C4296">
            <w:pPr>
              <w:jc w:val="center"/>
            </w:pPr>
            <w:r w:rsidRPr="00126B22">
              <w:t>4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Население (тарифы указываются с учетом НДС)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D68" w:rsidRPr="00126B22" w:rsidRDefault="00E62D68" w:rsidP="00126B22">
            <w:pPr>
              <w:jc w:val="center"/>
            </w:pPr>
            <w:r w:rsidRPr="00126B22">
              <w:t>1.1</w:t>
            </w:r>
            <w:r w:rsidR="00126B22" w:rsidRPr="00126B22">
              <w:t>.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 xml:space="preserve"> Население, за исключением указанного в </w:t>
            </w:r>
            <w:r w:rsidR="00126B22">
              <w:t>под</w:t>
            </w:r>
            <w:r w:rsidRPr="00126B22">
              <w:t>пунктах 1.2 и 1.3</w:t>
            </w:r>
            <w:r w:rsidR="00126B22">
              <w:t xml:space="preserve"> пункта 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68" w:rsidRPr="00126B22" w:rsidRDefault="00E62D68" w:rsidP="006C4296"/>
        </w:tc>
      </w:tr>
      <w:tr w:rsidR="00E62D68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D68" w:rsidRPr="00126B22" w:rsidRDefault="00E62D68" w:rsidP="00126B22">
            <w:pPr>
              <w:jc w:val="center"/>
            </w:pPr>
            <w:r w:rsidRPr="00126B22">
              <w:t>1.1.1</w:t>
            </w:r>
            <w:r w:rsidR="00126B22" w:rsidRPr="00126B22">
              <w:t>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Одноставочный тариф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2,95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1.1.2.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двум зонам суток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Дневная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2,97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1,40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1.1.3.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трем зонам суток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3,39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Полупиковая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2,32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1,40</w:t>
            </w:r>
          </w:p>
        </w:tc>
      </w:tr>
      <w:tr w:rsidR="00131AA6" w:rsidRPr="00126B22">
        <w:trPr>
          <w:trHeight w:val="82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1.2.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2D68" w:rsidRPr="00126B22" w:rsidRDefault="00E62D68" w:rsidP="00126B22">
            <w:pPr>
              <w:jc w:val="center"/>
            </w:pPr>
            <w:r w:rsidRPr="00126B22">
              <w:t>1.2.1</w:t>
            </w:r>
            <w:r w:rsidR="00126B22" w:rsidRPr="00126B22">
              <w:t>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Одноставочный тариф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2,07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1.2.2.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двум зонам суток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Дневная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2,09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0,97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1.2.3.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трем зонам суток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2,38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Полупиковая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1,63</w:t>
            </w:r>
          </w:p>
        </w:tc>
      </w:tr>
      <w:tr w:rsidR="00E62D68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D68" w:rsidRPr="00126B22" w:rsidRDefault="00E62D68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68" w:rsidRPr="00126B22" w:rsidRDefault="00E62D68" w:rsidP="006C4296">
            <w:pPr>
              <w:jc w:val="center"/>
            </w:pPr>
            <w:r w:rsidRPr="00126B22">
              <w:t>0,97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1.3.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 xml:space="preserve"> Население, проживающее в сельских населенных пунктах 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D5A" w:rsidRPr="00126B22" w:rsidRDefault="00EE3D5A" w:rsidP="00126B22">
            <w:pPr>
              <w:jc w:val="center"/>
            </w:pPr>
            <w:r w:rsidRPr="00126B22">
              <w:t>1.3.1</w:t>
            </w:r>
            <w:r w:rsidR="00126B22" w:rsidRPr="00126B22">
              <w:t>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Одноставочный тариф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2,07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1.3.2.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 двум зонам суток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Дневная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2,09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0,97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1.3.3.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трем зонам суток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2,38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Полупиковая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1,63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0,97</w:t>
            </w:r>
          </w:p>
        </w:tc>
      </w:tr>
      <w:tr w:rsidR="00131AA6" w:rsidRPr="00126B22">
        <w:trPr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2.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Потребители, приравненные к населению (тарифы указываются с учетом НДС)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3D5A" w:rsidRPr="00126B22" w:rsidRDefault="00EE3D5A" w:rsidP="00126B22">
            <w:pPr>
              <w:jc w:val="center"/>
            </w:pPr>
            <w:r w:rsidRPr="00126B22">
              <w:t>2.1</w:t>
            </w:r>
            <w:r w:rsidR="00126B22" w:rsidRPr="00126B22">
              <w:t>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Одноставочный тариф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2,95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lastRenderedPageBreak/>
              <w:t>2.2.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двум зонам суток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Дневная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2,97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1,40</w:t>
            </w:r>
          </w:p>
        </w:tc>
      </w:tr>
      <w:tr w:rsidR="00131AA6" w:rsidRPr="00126B22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AA6" w:rsidRPr="00126B22" w:rsidRDefault="00131AA6" w:rsidP="00126B22">
            <w:pPr>
              <w:jc w:val="center"/>
            </w:pPr>
            <w:r w:rsidRPr="00126B22">
              <w:t>2.3.</w:t>
            </w:r>
          </w:p>
        </w:tc>
        <w:tc>
          <w:tcPr>
            <w:tcW w:w="9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A6" w:rsidRPr="00126B22" w:rsidRDefault="00131AA6" w:rsidP="006C4296">
            <w:r w:rsidRPr="00126B22">
              <w:t> Тариф, дифференцированный по трем зонам суток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3,39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Полупиковая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2,32</w:t>
            </w:r>
          </w:p>
        </w:tc>
      </w:tr>
      <w:tr w:rsidR="00EE3D5A" w:rsidRPr="00126B22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3D5A" w:rsidRPr="00126B22" w:rsidRDefault="00EE3D5A" w:rsidP="00126B22">
            <w:pPr>
              <w:jc w:val="center"/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r w:rsidRPr="00126B22">
              <w:t> Ночная зона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руб./кВт·ч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5A" w:rsidRPr="00126B22" w:rsidRDefault="00EE3D5A" w:rsidP="006C4296">
            <w:pPr>
              <w:jc w:val="center"/>
            </w:pPr>
            <w:r w:rsidRPr="00126B22">
              <w:t>1,40</w:t>
            </w:r>
          </w:p>
        </w:tc>
      </w:tr>
    </w:tbl>
    <w:p w:rsidR="00C17329" w:rsidRDefault="00C17329"/>
    <w:p w:rsidR="00C17329" w:rsidRDefault="00C17329"/>
    <w:p w:rsidR="00C17329" w:rsidRDefault="00C17329"/>
    <w:p w:rsidR="00C17329" w:rsidRDefault="00C17329"/>
    <w:p w:rsidR="00C17329" w:rsidRDefault="00C17329"/>
    <w:sectPr w:rsidR="00C17329" w:rsidSect="00A2346F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91" w:rsidRDefault="007B3991">
      <w:r>
        <w:separator/>
      </w:r>
    </w:p>
  </w:endnote>
  <w:endnote w:type="continuationSeparator" w:id="0">
    <w:p w:rsidR="007B3991" w:rsidRDefault="007B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91" w:rsidRDefault="007B3991">
      <w:r>
        <w:separator/>
      </w:r>
    </w:p>
  </w:footnote>
  <w:footnote w:type="continuationSeparator" w:id="0">
    <w:p w:rsidR="007B3991" w:rsidRDefault="007B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1C" w:rsidRDefault="007C7A1C" w:rsidP="000B3D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A1C" w:rsidRDefault="007C7A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1C" w:rsidRDefault="007C7A1C" w:rsidP="000B3D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E59">
      <w:rPr>
        <w:rStyle w:val="a5"/>
        <w:noProof/>
      </w:rPr>
      <w:t>3</w:t>
    </w:r>
    <w:r>
      <w:rPr>
        <w:rStyle w:val="a5"/>
      </w:rPr>
      <w:fldChar w:fldCharType="end"/>
    </w:r>
  </w:p>
  <w:p w:rsidR="007C7A1C" w:rsidRDefault="007C7A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329"/>
    <w:rsid w:val="000A17EA"/>
    <w:rsid w:val="000B3DC1"/>
    <w:rsid w:val="001021B2"/>
    <w:rsid w:val="00102329"/>
    <w:rsid w:val="00126B22"/>
    <w:rsid w:val="00131AA6"/>
    <w:rsid w:val="001B1EB7"/>
    <w:rsid w:val="002D41D1"/>
    <w:rsid w:val="002F3030"/>
    <w:rsid w:val="004379CA"/>
    <w:rsid w:val="00457AD5"/>
    <w:rsid w:val="00476026"/>
    <w:rsid w:val="004A00FC"/>
    <w:rsid w:val="004A5F5C"/>
    <w:rsid w:val="004B12DB"/>
    <w:rsid w:val="00510256"/>
    <w:rsid w:val="005803A1"/>
    <w:rsid w:val="005A7BED"/>
    <w:rsid w:val="005D16EC"/>
    <w:rsid w:val="005F7BAD"/>
    <w:rsid w:val="006055B1"/>
    <w:rsid w:val="00606651"/>
    <w:rsid w:val="006229D8"/>
    <w:rsid w:val="00642119"/>
    <w:rsid w:val="00661A35"/>
    <w:rsid w:val="006C4296"/>
    <w:rsid w:val="006F001C"/>
    <w:rsid w:val="007B3991"/>
    <w:rsid w:val="007C64AE"/>
    <w:rsid w:val="007C7A1C"/>
    <w:rsid w:val="007D68E9"/>
    <w:rsid w:val="00804518"/>
    <w:rsid w:val="00821D77"/>
    <w:rsid w:val="008715BB"/>
    <w:rsid w:val="008866D2"/>
    <w:rsid w:val="008C14CE"/>
    <w:rsid w:val="008D4DB7"/>
    <w:rsid w:val="008D51D3"/>
    <w:rsid w:val="00910365"/>
    <w:rsid w:val="00981EA5"/>
    <w:rsid w:val="00992DB7"/>
    <w:rsid w:val="009B36B2"/>
    <w:rsid w:val="009C538C"/>
    <w:rsid w:val="00A2346F"/>
    <w:rsid w:val="00A51460"/>
    <w:rsid w:val="00A61300"/>
    <w:rsid w:val="00AD2686"/>
    <w:rsid w:val="00AE4997"/>
    <w:rsid w:val="00B24AD1"/>
    <w:rsid w:val="00B64174"/>
    <w:rsid w:val="00BC4E5C"/>
    <w:rsid w:val="00BD4E7C"/>
    <w:rsid w:val="00C17329"/>
    <w:rsid w:val="00C84E59"/>
    <w:rsid w:val="00C86053"/>
    <w:rsid w:val="00CA33E1"/>
    <w:rsid w:val="00D032F3"/>
    <w:rsid w:val="00D03CA4"/>
    <w:rsid w:val="00D551D4"/>
    <w:rsid w:val="00D62692"/>
    <w:rsid w:val="00D77085"/>
    <w:rsid w:val="00DA53DA"/>
    <w:rsid w:val="00DB7397"/>
    <w:rsid w:val="00E15CC7"/>
    <w:rsid w:val="00E62D68"/>
    <w:rsid w:val="00E828B1"/>
    <w:rsid w:val="00ED0BBD"/>
    <w:rsid w:val="00EE3D5A"/>
    <w:rsid w:val="00EF1608"/>
    <w:rsid w:val="00F02D85"/>
    <w:rsid w:val="00F07512"/>
    <w:rsid w:val="00F837E7"/>
    <w:rsid w:val="00FB43D1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C1732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C17329"/>
    <w:pPr>
      <w:autoSpaceDE w:val="0"/>
      <w:autoSpaceDN w:val="0"/>
      <w:adjustRightInd w:val="0"/>
    </w:pPr>
    <w:rPr>
      <w:b/>
      <w:bCs/>
    </w:rPr>
  </w:style>
  <w:style w:type="paragraph" w:customStyle="1" w:styleId="1">
    <w:name w:val=" Знак Знак1 Знак"/>
    <w:basedOn w:val="a"/>
    <w:link w:val="a0"/>
    <w:rsid w:val="00457AD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 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2D41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header"/>
    <w:basedOn w:val="a"/>
    <w:rsid w:val="00A234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46F"/>
  </w:style>
  <w:style w:type="paragraph" w:customStyle="1" w:styleId="10">
    <w:name w:val=" Знак Знак Знак Знак Знак Знак Знак Знак Знак Знак Знак Знак Знак Знак Знак Знак Знак Знак1 Знак Знак Знак Знак"/>
    <w:basedOn w:val="a"/>
    <w:rsid w:val="007C7A1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Олег</cp:lastModifiedBy>
  <cp:revision>2</cp:revision>
  <cp:lastPrinted>2012-12-25T05:13:00Z</cp:lastPrinted>
  <dcterms:created xsi:type="dcterms:W3CDTF">2013-09-04T02:59:00Z</dcterms:created>
  <dcterms:modified xsi:type="dcterms:W3CDTF">2013-09-04T02:59:00Z</dcterms:modified>
</cp:coreProperties>
</file>